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74" w:rsidRDefault="00484074" w:rsidP="004840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r w:rsidRPr="00484074">
        <w:rPr>
          <w:rFonts w:ascii="Arial" w:eastAsiaTheme="minorHAnsi" w:hAnsi="Arial" w:cs="Arial"/>
          <w:color w:val="auto"/>
          <w:sz w:val="20"/>
          <w:szCs w:val="20"/>
        </w:rPr>
        <w:t xml:space="preserve">Закон ХМАО - Югры от 21.02.2007 N 2-оз (ред. от 28.09.2023) "О компенсации части родительской платы за присмотр и уход за детьми </w:t>
      </w:r>
      <w:bookmarkEnd w:id="0"/>
      <w:r w:rsidRPr="00484074">
        <w:rPr>
          <w:rFonts w:ascii="Arial" w:eastAsiaTheme="minorHAnsi" w:hAnsi="Arial" w:cs="Arial"/>
          <w:color w:val="auto"/>
          <w:sz w:val="20"/>
          <w:szCs w:val="20"/>
        </w:rPr>
        <w:t>в организациях, осуществляющих образовательную деятельность по реализации образовательной программы дошкольного образования"</w:t>
      </w:r>
    </w:p>
    <w:p w:rsidR="00484074" w:rsidRPr="00484074" w:rsidRDefault="00484074" w:rsidP="00484074"/>
    <w:p w:rsidR="00484074" w:rsidRDefault="00484074" w:rsidP="004840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Компенсация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</w:t>
      </w:r>
    </w:p>
    <w:p w:rsidR="00484074" w:rsidRDefault="00484074" w:rsidP="00484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ХМАО - Югры от 25.05.2012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63-оз</w:t>
        </w:r>
      </w:hyperlink>
      <w:r>
        <w:rPr>
          <w:rFonts w:ascii="Arial" w:hAnsi="Arial" w:cs="Arial"/>
          <w:sz w:val="20"/>
          <w:szCs w:val="20"/>
        </w:rPr>
        <w:t xml:space="preserve">, от 01.07.2013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64-оз</w:t>
        </w:r>
      </w:hyperlink>
      <w:r>
        <w:rPr>
          <w:rFonts w:ascii="Arial" w:hAnsi="Arial" w:cs="Arial"/>
          <w:sz w:val="20"/>
          <w:szCs w:val="20"/>
        </w:rPr>
        <w:t xml:space="preserve">, от 20.02.2015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11-оз</w:t>
        </w:r>
      </w:hyperlink>
      <w:r>
        <w:rPr>
          <w:rFonts w:ascii="Arial" w:hAnsi="Arial" w:cs="Arial"/>
          <w:sz w:val="20"/>
          <w:szCs w:val="20"/>
        </w:rPr>
        <w:t xml:space="preserve">, от 30.01.2017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4-оз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84074" w:rsidRDefault="00484074" w:rsidP="00484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30.04.2011 N 24-оз)</w:t>
      </w:r>
    </w:p>
    <w:p w:rsidR="00484074" w:rsidRDefault="00484074" w:rsidP="00484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4074" w:rsidRDefault="00484074" w:rsidP="00484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Родителям (законным представителям) детей, посещающих государственные, муниципальные образовательные организации, реализующие образовательную программу дошкольного образования, предоставляется компенсация на первого ребенка в размере 20 процентов размера внесенной родительской платы за присмотр и уход за ребенком в соответствующей образовательной организации, на второго ребенка - 50 процентов размера указанной платы, на третьего ребенка и последующих детей - 70 процентов размера указанной платы.</w:t>
      </w:r>
      <w:proofErr w:type="gramEnd"/>
    </w:p>
    <w:p w:rsidR="00484074" w:rsidRDefault="00484074" w:rsidP="00484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ХМАО - Югры от 25.05.2012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63-оз</w:t>
        </w:r>
      </w:hyperlink>
      <w:r>
        <w:rPr>
          <w:rFonts w:ascii="Arial" w:hAnsi="Arial" w:cs="Arial"/>
          <w:sz w:val="20"/>
          <w:szCs w:val="20"/>
        </w:rPr>
        <w:t xml:space="preserve">, от 01.07.2013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64-оз</w:t>
        </w:r>
      </w:hyperlink>
      <w:r>
        <w:rPr>
          <w:rFonts w:ascii="Arial" w:hAnsi="Arial" w:cs="Arial"/>
          <w:sz w:val="20"/>
          <w:szCs w:val="20"/>
        </w:rPr>
        <w:t xml:space="preserve">, от 20.02.2015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11-оз</w:t>
        </w:r>
      </w:hyperlink>
      <w:r>
        <w:rPr>
          <w:rFonts w:ascii="Arial" w:hAnsi="Arial" w:cs="Arial"/>
          <w:sz w:val="20"/>
          <w:szCs w:val="20"/>
        </w:rPr>
        <w:t xml:space="preserve">, от 30.01.2017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4-оз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84074" w:rsidRDefault="00484074" w:rsidP="004840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Родителям (законным представителям)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предоставляется компенсация на первого ребенка в размере 20 процентов среднего размера родительской платы за присмотр и уход за ребенком в государственных, муниципальных образовательных организациях, находящихся на территории Ханты-Мансийского автономного округа - Югры (далее также - автономный округ), на второго ребенка - 50 процентов размера указанной платы, на</w:t>
      </w:r>
      <w:proofErr w:type="gramEnd"/>
      <w:r>
        <w:rPr>
          <w:rFonts w:ascii="Arial" w:hAnsi="Arial" w:cs="Arial"/>
          <w:sz w:val="20"/>
          <w:szCs w:val="20"/>
        </w:rPr>
        <w:t xml:space="preserve"> третьего ребенка и последующих детей - 70 процентов размера указанной платы.</w:t>
      </w:r>
    </w:p>
    <w:p w:rsidR="00484074" w:rsidRDefault="00484074" w:rsidP="00484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ХМАО - Югры от 25.05.2012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63-оз</w:t>
        </w:r>
      </w:hyperlink>
      <w:r>
        <w:rPr>
          <w:rFonts w:ascii="Arial" w:hAnsi="Arial" w:cs="Arial"/>
          <w:sz w:val="20"/>
          <w:szCs w:val="20"/>
        </w:rPr>
        <w:t xml:space="preserve">, от 01.07.2013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64-оз</w:t>
        </w:r>
      </w:hyperlink>
      <w:r>
        <w:rPr>
          <w:rFonts w:ascii="Arial" w:hAnsi="Arial" w:cs="Arial"/>
          <w:sz w:val="20"/>
          <w:szCs w:val="20"/>
        </w:rPr>
        <w:t xml:space="preserve">, от 20.02.2015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11-оз</w:t>
        </w:r>
      </w:hyperlink>
      <w:r>
        <w:rPr>
          <w:rFonts w:ascii="Arial" w:hAnsi="Arial" w:cs="Arial"/>
          <w:sz w:val="20"/>
          <w:szCs w:val="20"/>
        </w:rPr>
        <w:t xml:space="preserve">, от 16.04.2015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39-оз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30.01.2017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4-оз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84074" w:rsidRDefault="00484074" w:rsidP="004840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Родителям (единственному родителю) детей, посещающих организации, осуществляющие образовательную деятельность по реализации образовательной программы дошкольного образования, предоставляется компенсация фактически понесенных затрат по оплате родительской платы за присмотр и уход за ребенком (детьми) в соответствующей организации, если единственный родитель или оба родителя являются студентами, обучающимися по очной форме обучения на территории Ханты-Мансийского автономного округа - Югры по образовательным программам среднего профессионального образования и</w:t>
      </w:r>
      <w:proofErr w:type="gramEnd"/>
      <w:r>
        <w:rPr>
          <w:rFonts w:ascii="Arial" w:hAnsi="Arial" w:cs="Arial"/>
          <w:sz w:val="20"/>
          <w:szCs w:val="20"/>
        </w:rPr>
        <w:t xml:space="preserve"> высшего образования.</w:t>
      </w:r>
    </w:p>
    <w:p w:rsidR="00484074" w:rsidRDefault="00484074" w:rsidP="00484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третья введена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ХМАО - Югры от 27.05.2022 N 34-оз)</w:t>
      </w:r>
    </w:p>
    <w:p w:rsidR="00484074" w:rsidRDefault="00484074" w:rsidP="004840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0"/>
      <w:bookmarkEnd w:id="1"/>
      <w:proofErr w:type="gramStart"/>
      <w:r>
        <w:rPr>
          <w:rFonts w:ascii="Arial" w:hAnsi="Arial" w:cs="Arial"/>
          <w:sz w:val="20"/>
          <w:szCs w:val="20"/>
        </w:rPr>
        <w:t>Родителям (законным представителям) детей, посещающих организации, осуществляющие образовательную деятельность по реализации образовательной программы дошкольного образования, предоставляется компенсация фактически понесенных затрат по оплате родительской платы за присмотр и уход за ребенком (детьми) в соответствующей организации, если один из родителей (законных представителей) или отчим, мачеха, не состоящие в браке брат, сестра ребенка (детей) являются (являлись) военнослужащими или сотрудниками федеральных органов исполнительной власти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лицами, поступившими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принимающими (принимавшими)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сотрудниками</w:t>
      </w:r>
      <w:proofErr w:type="gramEnd"/>
      <w:r>
        <w:rPr>
          <w:rFonts w:ascii="Arial" w:hAnsi="Arial" w:cs="Arial"/>
          <w:sz w:val="20"/>
          <w:szCs w:val="20"/>
        </w:rPr>
        <w:t xml:space="preserve"> уголовно-исполнительной системы Российской Федерации, выполняющими (выполнявшими) возложенные на них </w:t>
      </w:r>
      <w:proofErr w:type="gramStart"/>
      <w:r>
        <w:rPr>
          <w:rFonts w:ascii="Arial" w:hAnsi="Arial" w:cs="Arial"/>
          <w:sz w:val="20"/>
          <w:szCs w:val="20"/>
        </w:rPr>
        <w:t>задачи</w:t>
      </w:r>
      <w:proofErr w:type="gramEnd"/>
      <w:r>
        <w:rPr>
          <w:rFonts w:ascii="Arial" w:hAnsi="Arial" w:cs="Arial"/>
          <w:sz w:val="20"/>
          <w:szCs w:val="20"/>
        </w:rPr>
        <w:t xml:space="preserve"> на указанных территориях в период проведения специальной военной операции, в том числе погибшими (умершими) при исполнении обязанностей военной службы (службы) (далее - дети, пасынки, падчерицы, братья, сестры участников спецоперации), либо если один из родителей (законных представителей) или отчим, мачеха, не состоящие в браке брат, сестра ребенка (детей) призваны на военную службу по мобилизации в Вооруженные Силы Российской Федерации, в том числе </w:t>
      </w:r>
      <w:r>
        <w:rPr>
          <w:rFonts w:ascii="Arial" w:hAnsi="Arial" w:cs="Arial"/>
          <w:sz w:val="20"/>
          <w:szCs w:val="20"/>
        </w:rPr>
        <w:lastRenderedPageBreak/>
        <w:t>погибли (умерли) при исполнении обязанностей военной службы (далее - дети, пасынки, падчерицы, братья, сестры граждан, призванных на военную службу по мобилизации).</w:t>
      </w:r>
    </w:p>
    <w:p w:rsidR="00484074" w:rsidRDefault="00484074" w:rsidP="00484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ХМАО - Югры от 24.11.2022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143-оз</w:t>
        </w:r>
      </w:hyperlink>
      <w:r>
        <w:rPr>
          <w:rFonts w:ascii="Arial" w:hAnsi="Arial" w:cs="Arial"/>
          <w:sz w:val="20"/>
          <w:szCs w:val="20"/>
        </w:rPr>
        <w:t xml:space="preserve">, от 28.09.2023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74-оз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84074" w:rsidRDefault="00484074" w:rsidP="004840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Компенсация фактически понесенных затрат по оплате родительской платы за присмотр и уход за ребенком (детьми) в соответствии с </w:t>
      </w:r>
      <w:hyperlink w:anchor="Par10" w:history="1">
        <w:r>
          <w:rPr>
            <w:rFonts w:ascii="Arial" w:hAnsi="Arial" w:cs="Arial"/>
            <w:color w:val="0000FF"/>
            <w:sz w:val="20"/>
            <w:szCs w:val="20"/>
          </w:rPr>
          <w:t>частью четвертой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 предоставляется до окончания специальной военной операции.</w:t>
      </w:r>
    </w:p>
    <w:p w:rsidR="00484074" w:rsidRDefault="00484074" w:rsidP="00484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пятая введена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ХМАО - Югры от 24.11.2022 N 143-оз)</w:t>
      </w:r>
    </w:p>
    <w:p w:rsidR="00484074" w:rsidRDefault="00484074" w:rsidP="004840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назначении компенсации за второго, третьего ребенка и последующих детей в составе семьи учитываются дети в возрасте до 18 лет, а также совершеннолетние дети, не вступившие в брак, обучающиеся по очной форме обучения в образовательной организации любого типа и вида независимо от ее организационно-правовой формы (за исключением образовательной организации дополнительного образования), до окончания такого обучения, но не дольше чем до</w:t>
      </w:r>
      <w:proofErr w:type="gramEnd"/>
      <w:r>
        <w:rPr>
          <w:rFonts w:ascii="Arial" w:hAnsi="Arial" w:cs="Arial"/>
          <w:sz w:val="20"/>
          <w:szCs w:val="20"/>
        </w:rPr>
        <w:t xml:space="preserve"> достижения ими возраста 23 лет.</w:t>
      </w:r>
    </w:p>
    <w:p w:rsidR="00484074" w:rsidRDefault="00484074" w:rsidP="00484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ХМАО - Югры от 20.02.2015 N 11-оз; 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04.08.2021 N 65-оз)</w:t>
      </w:r>
    </w:p>
    <w:p w:rsidR="00484074" w:rsidRDefault="00484074" w:rsidP="004840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Родители (законные представители) вправе направлять в качестве родительской платы за присмотр и уход за ребенком (детьми) средства материнского (семейного) капитала без учета средств, подлежащих предоставлению в виде компенсации.</w:t>
      </w:r>
    </w:p>
    <w:p w:rsidR="00484074" w:rsidRDefault="00484074" w:rsidP="00484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ХМАО - Югры от 20.02.2015 N 11-оз;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30.01.2017 N 4-оз)</w:t>
      </w:r>
    </w:p>
    <w:p w:rsidR="00484074" w:rsidRDefault="00484074" w:rsidP="004840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обращения за компенсацией части родительской платы, а также порядок ее предоставления устанавливается Правительством Ханты-Мансийского автономного округа - Югры (далее также - Правительство автономного округа).</w:t>
      </w:r>
    </w:p>
    <w:p w:rsidR="00484074" w:rsidRDefault="00484074" w:rsidP="00484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ХМАО - Югры от 30.01.2017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4-оз</w:t>
        </w:r>
      </w:hyperlink>
      <w:r>
        <w:rPr>
          <w:rFonts w:ascii="Arial" w:hAnsi="Arial" w:cs="Arial"/>
          <w:sz w:val="20"/>
          <w:szCs w:val="20"/>
        </w:rPr>
        <w:t xml:space="preserve">, от 13.12.2018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109-оз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84074" w:rsidRDefault="00484074" w:rsidP="004840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предоставлении компенсации части родительской платы Правительство автономного округа вправе устанавливать критерии нуждаемости.</w:t>
      </w:r>
    </w:p>
    <w:p w:rsidR="00484074" w:rsidRDefault="00484074" w:rsidP="00484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ХМАО - Югры от 30.01.2017 N 4-оз)</w:t>
      </w:r>
    </w:p>
    <w:p w:rsidR="00D475B0" w:rsidRDefault="00D475B0"/>
    <w:sectPr w:rsidR="00D475B0" w:rsidSect="003C798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2D"/>
    <w:rsid w:val="00484074"/>
    <w:rsid w:val="0092472D"/>
    <w:rsid w:val="00D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45455&amp;dst=100012" TargetMode="External"/><Relationship Id="rId13" Type="http://schemas.openxmlformats.org/officeDocument/2006/relationships/hyperlink" Target="https://login.consultant.ru/link/?req=doc&amp;base=RLAW926&amp;n=145455&amp;dst=100013" TargetMode="External"/><Relationship Id="rId18" Type="http://schemas.openxmlformats.org/officeDocument/2006/relationships/hyperlink" Target="https://login.consultant.ru/link/?req=doc&amp;base=RLAW926&amp;n=145455&amp;dst=100013" TargetMode="External"/><Relationship Id="rId26" Type="http://schemas.openxmlformats.org/officeDocument/2006/relationships/hyperlink" Target="https://login.consultant.ru/link/?req=doc&amp;base=RLAW926&amp;n=145455&amp;dst=1000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88045&amp;dst=100007" TargetMode="External"/><Relationship Id="rId7" Type="http://schemas.openxmlformats.org/officeDocument/2006/relationships/hyperlink" Target="https://login.consultant.ru/link/?req=doc&amp;base=RLAW926&amp;n=109668&amp;dst=100008" TargetMode="External"/><Relationship Id="rId12" Type="http://schemas.openxmlformats.org/officeDocument/2006/relationships/hyperlink" Target="https://login.consultant.ru/link/?req=doc&amp;base=RLAW926&amp;n=109668&amp;dst=100008" TargetMode="External"/><Relationship Id="rId17" Type="http://schemas.openxmlformats.org/officeDocument/2006/relationships/hyperlink" Target="https://login.consultant.ru/link/?req=doc&amp;base=RLAW926&amp;n=112330&amp;dst=100008" TargetMode="External"/><Relationship Id="rId25" Type="http://schemas.openxmlformats.org/officeDocument/2006/relationships/hyperlink" Target="https://login.consultant.ru/link/?req=doc&amp;base=RLAW926&amp;n=109668&amp;dst=100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109668&amp;dst=100008" TargetMode="External"/><Relationship Id="rId20" Type="http://schemas.openxmlformats.org/officeDocument/2006/relationships/hyperlink" Target="https://login.consultant.ru/link/?req=doc&amp;base=RLAW926&amp;n=267867&amp;dst=100009" TargetMode="External"/><Relationship Id="rId29" Type="http://schemas.openxmlformats.org/officeDocument/2006/relationships/hyperlink" Target="https://login.consultant.ru/link/?req=doc&amp;base=RLAW926&amp;n=183910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28757&amp;dst=100071" TargetMode="External"/><Relationship Id="rId11" Type="http://schemas.openxmlformats.org/officeDocument/2006/relationships/hyperlink" Target="https://login.consultant.ru/link/?req=doc&amp;base=RLAW926&amp;n=228757&amp;dst=100072" TargetMode="External"/><Relationship Id="rId24" Type="http://schemas.openxmlformats.org/officeDocument/2006/relationships/hyperlink" Target="https://login.consultant.ru/link/?req=doc&amp;base=RLAW926&amp;n=237383&amp;dst=10000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926&amp;n=79781&amp;dst=100010" TargetMode="External"/><Relationship Id="rId15" Type="http://schemas.openxmlformats.org/officeDocument/2006/relationships/hyperlink" Target="https://login.consultant.ru/link/?req=doc&amp;base=RLAW926&amp;n=228757&amp;dst=100072" TargetMode="External"/><Relationship Id="rId23" Type="http://schemas.openxmlformats.org/officeDocument/2006/relationships/hyperlink" Target="https://login.consultant.ru/link/?req=doc&amp;base=RLAW926&amp;n=109668&amp;dst=100011" TargetMode="External"/><Relationship Id="rId28" Type="http://schemas.openxmlformats.org/officeDocument/2006/relationships/hyperlink" Target="https://login.consultant.ru/link/?req=doc&amp;base=RLAW926&amp;n=145455&amp;dst=100015" TargetMode="External"/><Relationship Id="rId10" Type="http://schemas.openxmlformats.org/officeDocument/2006/relationships/hyperlink" Target="https://login.consultant.ru/link/?req=doc&amp;base=RLAW926&amp;n=79781&amp;dst=100012" TargetMode="External"/><Relationship Id="rId19" Type="http://schemas.openxmlformats.org/officeDocument/2006/relationships/hyperlink" Target="https://login.consultant.ru/link/?req=doc&amp;base=RLAW926&amp;n=256174&amp;dst=10000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68460&amp;dst=100007" TargetMode="External"/><Relationship Id="rId14" Type="http://schemas.openxmlformats.org/officeDocument/2006/relationships/hyperlink" Target="https://login.consultant.ru/link/?req=doc&amp;base=RLAW926&amp;n=79781&amp;dst=100013" TargetMode="External"/><Relationship Id="rId22" Type="http://schemas.openxmlformats.org/officeDocument/2006/relationships/hyperlink" Target="https://login.consultant.ru/link/?req=doc&amp;base=RLAW926&amp;n=267867&amp;dst=100011" TargetMode="External"/><Relationship Id="rId27" Type="http://schemas.openxmlformats.org/officeDocument/2006/relationships/hyperlink" Target="https://login.consultant.ru/link/?req=doc&amp;base=RLAW926&amp;n=297465&amp;dst=100066" TargetMode="External"/><Relationship Id="rId30" Type="http://schemas.openxmlformats.org/officeDocument/2006/relationships/hyperlink" Target="https://login.consultant.ru/link/?req=doc&amp;base=RLAW926&amp;n=145455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Елена Сергеевна</dc:creator>
  <cp:keywords/>
  <dc:description/>
  <cp:lastModifiedBy>Шемякина Елена Сергеевна</cp:lastModifiedBy>
  <cp:revision>3</cp:revision>
  <dcterms:created xsi:type="dcterms:W3CDTF">2024-05-08T06:26:00Z</dcterms:created>
  <dcterms:modified xsi:type="dcterms:W3CDTF">2024-05-08T06:27:00Z</dcterms:modified>
</cp:coreProperties>
</file>